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Svedala kommunfullmäktige</w:t>
      </w:r>
    </w:p>
    <w:p>
      <w:pPr>
        <w:pStyle w:val="Heading1"/>
      </w:pPr>
      <w:r>
        <w:t xml:space="preserve">Stödja lokala startups och innovation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Svedala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Svedala har få startups trots bra läge enligt Svenskt Näringsliv 2025. Stöd kan skapa jobb och stärka företagsklimatet.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Svedala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startup-stöd med 500 000 kronor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Ideon Science Park för mentorskap.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kostnadsfri lokal i kommunal regi för nystartade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antal stödda företag årligen.</w:t>
      </w:r>
    </w:p>
    <w:p>
      <w:pPr>
        <w:spacing w:before="360"/>
      </w:pPr>
    </w:p>
    <w:p>
      <w:r>
        <w:t xml:space="preserve">Svedala,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Svedala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2026-07-14T05:13:34.852Z</dcterms:created>
  <dcterms:modified xsi:type="dcterms:W3CDTF">2026-07-14T05:13:34.852Z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